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line="1143" w:lineRule="exact"/>
        <w:ind w:firstLine="1800"/>
        <w:textAlignment w:val="center"/>
      </w:pPr>
      <w:r>
        <w:pict>
          <v:rect id="_x0000_s1026" o:spid="_x0000_s1026" o:spt="1" style="position:absolute;left:0pt;margin-left:48.25pt;margin-top:139.2pt;height:4.5pt;width:487.55pt;mso-position-horizontal-relative:page;mso-position-vertical-relative:page;z-index:251660288;mso-width-relative:page;mso-height-relative:page;" fillcolor="#2E75B6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448" w:lineRule="exact"/>
        <w:ind w:firstLine="2097"/>
        <w:textAlignment w:val="center"/>
      </w:pPr>
      <w:r>
        <w:drawing>
          <wp:inline distT="0" distB="0" distL="0" distR="0">
            <wp:extent cx="4893310" cy="155384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3563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1501" w:lineRule="exact"/>
        <w:textAlignment w:val="center"/>
      </w:pPr>
      <w:r>
        <w:pict>
          <v:group id="_x0000_s1027" o:spid="_x0000_s1027" o:spt="203" style="height:75.05pt;width:595.3pt;" coordsize="11905,1501">
            <o:lock v:ext="edit"/>
            <v:shape id="_x0000_s1028" o:spid="_x0000_s1028" o:spt="75" type="#_x0000_t75" style="position:absolute;left:0;top:8;height:1466;width:11905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29" o:spid="_x0000_s1029" o:spt="202" type="#_x0000_t202" style="position:absolute;left:906;top:493;height:517;width:682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0" w:lineRule="auto"/>
                      <w:ind w:left="20"/>
                      <w:rPr>
                        <w:rFonts w:ascii="宋体" w:hAnsi="宋体" w:eastAsia="宋体" w:cs="宋体"/>
                        <w:sz w:val="40"/>
                        <w:szCs w:val="40"/>
                      </w:rPr>
                    </w:pPr>
                    <w:r>
                      <w:rPr>
                        <w:rFonts w:ascii="宋体" w:hAnsi="宋体" w:eastAsia="宋体" w:cs="宋体"/>
                        <w:color w:val="FFFFFF"/>
                        <w:spacing w:val="-1"/>
                        <w:sz w:val="40"/>
                        <w:szCs w:val="40"/>
                        <w14:textOutline w14:w="7282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河道雷达流速显示系统</w:t>
                    </w:r>
                    <w:r>
                      <w:rPr>
                        <w:rFonts w:ascii="宋体" w:hAnsi="宋体" w:eastAsia="宋体" w:cs="宋体"/>
                        <w:color w:val="FFFFFF"/>
                        <w:spacing w:val="-1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FFFFFF"/>
                        <w:spacing w:val="-1"/>
                        <w:sz w:val="40"/>
                        <w:szCs w:val="40"/>
                        <w14:textOutline w14:w="7282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(明渠流量</w:t>
                    </w:r>
                    <w:r>
                      <w:rPr>
                        <w:rFonts w:ascii="宋体" w:hAnsi="宋体" w:eastAsia="宋体" w:cs="宋体"/>
                        <w:color w:val="FFFFFF"/>
                        <w:sz w:val="40"/>
                        <w:szCs w:val="40"/>
                        <w14:textOutline w14:w="7282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计)</w:t>
                    </w:r>
                  </w:p>
                </w:txbxContent>
              </v:textbox>
            </v:shape>
            <v:shape id="_x0000_s1030" o:spid="_x0000_s1030" o:spt="202" type="#_x0000_t202" style="position:absolute;left:7625;top:-20;height:1541;width:77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500" w:lineRule="exact"/>
                      <w:ind w:firstLine="20"/>
                      <w:textAlignment w:val="center"/>
                    </w:pPr>
                    <w:r>
                      <w:drawing>
                        <wp:inline distT="0" distB="0" distL="0" distR="0">
                          <wp:extent cx="468630" cy="952500"/>
                          <wp:effectExtent l="0" t="0" r="0" b="0"/>
                          <wp:docPr id="4" name="IM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 4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8668" cy="9531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1" o:spid="_x0000_s1031" o:spt="202" type="#_x0000_t202" style="position:absolute;left:9736;top:493;height:517;width:162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0" w:lineRule="auto"/>
                      <w:ind w:left="20"/>
                      <w:rPr>
                        <w:rFonts w:ascii="宋体" w:hAnsi="宋体" w:eastAsia="宋体" w:cs="宋体"/>
                        <w:sz w:val="40"/>
                        <w:szCs w:val="40"/>
                      </w:rPr>
                    </w:pPr>
                    <w:r>
                      <w:rPr>
                        <w:rFonts w:ascii="宋体" w:hAnsi="宋体" w:eastAsia="宋体" w:cs="宋体"/>
                        <w:color w:val="FFFFFF"/>
                        <w:spacing w:val="-3"/>
                        <w:sz w:val="40"/>
                        <w:szCs w:val="40"/>
                        <w14:textOutline w14:w="7282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使用手册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footerReference r:id="rId5" w:type="default"/>
          <w:pgSz w:w="11906" w:h="16839"/>
          <w:pgMar w:top="1431" w:right="0" w:bottom="2401" w:left="0" w:header="0" w:footer="2226" w:gutter="0"/>
          <w:cols w:space="720" w:num="1"/>
        </w:sectPr>
      </w:pPr>
    </w:p>
    <w:p>
      <w:pPr>
        <w:spacing w:before="137" w:line="343" w:lineRule="exact"/>
        <w:ind w:left="25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position w:val="2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6"/>
          <w:position w:val="2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.概述</w:t>
      </w:r>
    </w:p>
    <w:p>
      <w:pPr>
        <w:spacing w:before="124" w:line="435" w:lineRule="auto"/>
        <w:ind w:left="22" w:right="15" w:firstLine="64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明渠流量</w:t>
      </w:r>
      <w:r>
        <w:rPr>
          <w:rFonts w:ascii="宋体" w:hAnsi="宋体" w:eastAsia="宋体" w:cs="宋体"/>
          <w:spacing w:val="7"/>
          <w:sz w:val="20"/>
          <w:szCs w:val="20"/>
        </w:rPr>
        <w:t>计</w:t>
      </w:r>
      <w:r>
        <w:rPr>
          <w:rFonts w:ascii="宋体" w:hAnsi="宋体" w:eastAsia="宋体" w:cs="宋体"/>
          <w:spacing w:val="6"/>
          <w:sz w:val="20"/>
          <w:szCs w:val="20"/>
        </w:rPr>
        <w:t>主要由雷达流速计、雷达水位计组成，流速计用于采集流体表面流速，并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经过</w:t>
      </w:r>
      <w:r>
        <w:rPr>
          <w:rFonts w:ascii="宋体" w:hAnsi="宋体" w:eastAsia="宋体" w:cs="宋体"/>
          <w:spacing w:val="8"/>
          <w:sz w:val="20"/>
          <w:szCs w:val="20"/>
        </w:rPr>
        <w:t>模</w:t>
      </w:r>
      <w:r>
        <w:rPr>
          <w:rFonts w:ascii="宋体" w:hAnsi="宋体" w:eastAsia="宋体" w:cs="宋体"/>
          <w:spacing w:val="7"/>
          <w:sz w:val="20"/>
          <w:szCs w:val="20"/>
        </w:rPr>
        <w:t>型计算得到过水断面平均流速，再结合水位计测得的水位以及断面信息算出过流断面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8"/>
          <w:sz w:val="20"/>
          <w:szCs w:val="20"/>
        </w:rPr>
        <w:t>面积</w:t>
      </w:r>
      <w:r>
        <w:rPr>
          <w:rFonts w:ascii="宋体" w:hAnsi="宋体" w:eastAsia="宋体" w:cs="宋体"/>
          <w:spacing w:val="14"/>
          <w:sz w:val="20"/>
          <w:szCs w:val="20"/>
        </w:rPr>
        <w:t>，</w:t>
      </w:r>
      <w:r>
        <w:rPr>
          <w:rFonts w:ascii="宋体" w:hAnsi="宋体" w:eastAsia="宋体" w:cs="宋体"/>
          <w:spacing w:val="9"/>
          <w:sz w:val="20"/>
          <w:szCs w:val="20"/>
        </w:rPr>
        <w:t>从而利用公式流量=平均流速×过流断面面积×修正系数得到流量，其中修正系数是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根据实际测量环境得到的标准值进行计算得到。</w:t>
      </w:r>
    </w:p>
    <w:p>
      <w:pPr>
        <w:spacing w:line="388" w:lineRule="auto"/>
        <w:rPr>
          <w:rFonts w:ascii="Arial"/>
          <w:sz w:val="21"/>
        </w:rPr>
      </w:pPr>
    </w:p>
    <w:p>
      <w:pPr>
        <w:spacing w:before="65" w:line="273" w:lineRule="exact"/>
        <w:ind w:left="25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hAnsi="宋体" w:eastAsia="宋体" w:cs="宋体"/>
          <w:spacing w:val="6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.参数</w:t>
      </w:r>
    </w:p>
    <w:p>
      <w:pPr>
        <w:spacing w:before="189" w:line="230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9"/>
          <w:sz w:val="20"/>
          <w:szCs w:val="20"/>
        </w:rPr>
        <w:t xml:space="preserve">  传感器供电：供电 9-28</w:t>
      </w:r>
      <w:r>
        <w:rPr>
          <w:rFonts w:ascii="宋体" w:hAnsi="宋体" w:eastAsia="宋体" w:cs="宋体"/>
          <w:sz w:val="20"/>
          <w:szCs w:val="20"/>
        </w:rPr>
        <w:t>V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显示系统供电：22</w:t>
      </w:r>
      <w:r>
        <w:rPr>
          <w:rFonts w:ascii="宋体" w:hAnsi="宋体" w:eastAsia="宋体" w:cs="宋体"/>
          <w:spacing w:val="8"/>
          <w:sz w:val="20"/>
          <w:szCs w:val="20"/>
        </w:rPr>
        <w:t>0</w:t>
      </w:r>
      <w:r>
        <w:rPr>
          <w:rFonts w:ascii="宋体" w:hAnsi="宋体" w:eastAsia="宋体" w:cs="宋体"/>
          <w:sz w:val="20"/>
          <w:szCs w:val="20"/>
        </w:rPr>
        <w:t>V</w:t>
      </w:r>
    </w:p>
    <w:p>
      <w:pPr>
        <w:spacing w:before="218" w:line="468" w:lineRule="exact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1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8"/>
          <w:position w:val="1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position w:val="18"/>
          <w:sz w:val="20"/>
          <w:szCs w:val="20"/>
        </w:rPr>
        <w:t xml:space="preserve"> 流速范围：0.1-20</w:t>
      </w:r>
      <w:r>
        <w:rPr>
          <w:rFonts w:ascii="宋体" w:hAnsi="宋体" w:eastAsia="宋体" w:cs="宋体"/>
          <w:position w:val="18"/>
          <w:sz w:val="20"/>
          <w:szCs w:val="20"/>
        </w:rPr>
        <w:t>m</w:t>
      </w:r>
      <w:r>
        <w:rPr>
          <w:rFonts w:ascii="宋体" w:hAnsi="宋体" w:eastAsia="宋体" w:cs="宋体"/>
          <w:spacing w:val="12"/>
          <w:position w:val="18"/>
          <w:sz w:val="20"/>
          <w:szCs w:val="20"/>
        </w:rPr>
        <w:t>/</w:t>
      </w:r>
      <w:r>
        <w:rPr>
          <w:rFonts w:ascii="宋体" w:hAnsi="宋体" w:eastAsia="宋体" w:cs="宋体"/>
          <w:position w:val="18"/>
          <w:sz w:val="20"/>
          <w:szCs w:val="20"/>
        </w:rPr>
        <w:t>s</w:t>
      </w:r>
    </w:p>
    <w:p>
      <w:pPr>
        <w:spacing w:line="230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 xml:space="preserve"> 流速测量精度：2%</w:t>
      </w:r>
    </w:p>
    <w:p>
      <w:pPr>
        <w:spacing w:before="219" w:line="230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速度分辨率：0.01</w:t>
      </w:r>
      <w:r>
        <w:rPr>
          <w:rFonts w:ascii="宋体" w:hAnsi="宋体" w:eastAsia="宋体" w:cs="宋体"/>
          <w:sz w:val="20"/>
          <w:szCs w:val="20"/>
        </w:rPr>
        <w:t>m</w:t>
      </w:r>
      <w:r>
        <w:rPr>
          <w:rFonts w:ascii="宋体" w:hAnsi="宋体" w:eastAsia="宋体" w:cs="宋体"/>
          <w:spacing w:val="13"/>
          <w:sz w:val="20"/>
          <w:szCs w:val="20"/>
        </w:rPr>
        <w:t>/</w:t>
      </w:r>
      <w:r>
        <w:rPr>
          <w:rFonts w:ascii="宋体" w:hAnsi="宋体" w:eastAsia="宋体" w:cs="宋体"/>
          <w:sz w:val="20"/>
          <w:szCs w:val="20"/>
        </w:rPr>
        <w:t>s</w:t>
      </w:r>
    </w:p>
    <w:p>
      <w:pPr>
        <w:spacing w:before="219" w:line="230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测距范围：0.5-45 米</w:t>
      </w:r>
    </w:p>
    <w:p>
      <w:pPr>
        <w:spacing w:before="219" w:line="230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测距精度：10 ㎜</w:t>
      </w:r>
    </w:p>
    <w:p>
      <w:pPr>
        <w:spacing w:before="218" w:line="230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测距分辨率：1 ㎜</w:t>
      </w:r>
    </w:p>
    <w:p>
      <w:pPr>
        <w:spacing w:before="219" w:line="230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工作温度：-40-85 度</w:t>
      </w:r>
    </w:p>
    <w:p>
      <w:pPr>
        <w:spacing w:before="219" w:line="230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 防水等级：</w:t>
      </w:r>
      <w:r>
        <w:rPr>
          <w:rFonts w:ascii="宋体" w:hAnsi="宋体" w:eastAsia="宋体" w:cs="宋体"/>
          <w:sz w:val="20"/>
          <w:szCs w:val="20"/>
        </w:rPr>
        <w:t>IP</w:t>
      </w:r>
      <w:r>
        <w:rPr>
          <w:rFonts w:ascii="宋体" w:hAnsi="宋体" w:eastAsia="宋体" w:cs="宋体"/>
          <w:spacing w:val="5"/>
          <w:sz w:val="20"/>
          <w:szCs w:val="20"/>
        </w:rPr>
        <w:t>65</w:t>
      </w:r>
    </w:p>
    <w:p>
      <w:pPr>
        <w:spacing w:before="219" w:line="230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输出数字信号 </w:t>
      </w:r>
      <w:r>
        <w:rPr>
          <w:rFonts w:ascii="宋体" w:hAnsi="宋体" w:eastAsia="宋体" w:cs="宋体"/>
          <w:sz w:val="20"/>
          <w:szCs w:val="20"/>
        </w:rPr>
        <w:t>RS</w:t>
      </w:r>
      <w:r>
        <w:rPr>
          <w:rFonts w:ascii="宋体" w:hAnsi="宋体" w:eastAsia="宋体" w:cs="宋体"/>
          <w:spacing w:val="10"/>
          <w:sz w:val="20"/>
          <w:szCs w:val="20"/>
        </w:rPr>
        <w:t>48</w:t>
      </w:r>
      <w:r>
        <w:rPr>
          <w:rFonts w:ascii="宋体" w:hAnsi="宋体" w:eastAsia="宋体" w:cs="宋体"/>
          <w:spacing w:val="8"/>
          <w:sz w:val="20"/>
          <w:szCs w:val="20"/>
        </w:rPr>
        <w:t>5</w:t>
      </w:r>
    </w:p>
    <w:p>
      <w:pPr>
        <w:spacing w:before="219" w:line="230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尺寸：200*120*120 (传感器)</w:t>
      </w:r>
    </w:p>
    <w:p>
      <w:pPr>
        <w:spacing w:before="219" w:line="230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显示箱外形 400*300*200 ( 双门结构 可防雨 )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65" w:line="265" w:lineRule="exact"/>
        <w:ind w:left="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spacing w:val="8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．特点</w:t>
      </w:r>
    </w:p>
    <w:p>
      <w:pPr>
        <w:spacing w:before="197" w:line="468" w:lineRule="exact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1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4"/>
          <w:position w:val="18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8"/>
          <w:position w:val="18"/>
          <w:sz w:val="20"/>
          <w:szCs w:val="20"/>
        </w:rPr>
        <w:t>显</w:t>
      </w:r>
      <w:r>
        <w:rPr>
          <w:rFonts w:ascii="宋体" w:hAnsi="宋体" w:eastAsia="宋体" w:cs="宋体"/>
          <w:spacing w:val="7"/>
          <w:position w:val="18"/>
          <w:sz w:val="20"/>
          <w:szCs w:val="20"/>
        </w:rPr>
        <w:t xml:space="preserve">示系统 </w:t>
      </w:r>
      <w:r>
        <w:rPr>
          <w:rFonts w:ascii="宋体" w:hAnsi="宋体" w:eastAsia="宋体" w:cs="宋体"/>
          <w:position w:val="18"/>
          <w:sz w:val="20"/>
          <w:szCs w:val="20"/>
        </w:rPr>
        <w:t>AC</w:t>
      </w:r>
      <w:r>
        <w:rPr>
          <w:rFonts w:ascii="宋体" w:hAnsi="宋体" w:eastAsia="宋体" w:cs="宋体"/>
          <w:spacing w:val="7"/>
          <w:position w:val="18"/>
          <w:sz w:val="20"/>
          <w:szCs w:val="20"/>
        </w:rPr>
        <w:t>220</w:t>
      </w:r>
      <w:r>
        <w:rPr>
          <w:rFonts w:ascii="宋体" w:hAnsi="宋体" w:eastAsia="宋体" w:cs="宋体"/>
          <w:position w:val="18"/>
          <w:sz w:val="20"/>
          <w:szCs w:val="20"/>
        </w:rPr>
        <w:t>V</w:t>
      </w:r>
      <w:r>
        <w:rPr>
          <w:rFonts w:ascii="宋体" w:hAnsi="宋体" w:eastAsia="宋体" w:cs="宋体"/>
          <w:spacing w:val="7"/>
          <w:position w:val="18"/>
          <w:sz w:val="20"/>
          <w:szCs w:val="20"/>
        </w:rPr>
        <w:t xml:space="preserve"> 供电 可定制 </w:t>
      </w:r>
      <w:r>
        <w:rPr>
          <w:rFonts w:ascii="宋体" w:hAnsi="宋体" w:eastAsia="宋体" w:cs="宋体"/>
          <w:position w:val="18"/>
          <w:sz w:val="20"/>
          <w:szCs w:val="20"/>
        </w:rPr>
        <w:t>DC</w:t>
      </w:r>
      <w:r>
        <w:rPr>
          <w:rFonts w:ascii="宋体" w:hAnsi="宋体" w:eastAsia="宋体" w:cs="宋体"/>
          <w:spacing w:val="7"/>
          <w:position w:val="18"/>
          <w:sz w:val="20"/>
          <w:szCs w:val="20"/>
        </w:rPr>
        <w:t>24</w:t>
      </w:r>
      <w:r>
        <w:rPr>
          <w:rFonts w:ascii="宋体" w:hAnsi="宋体" w:eastAsia="宋体" w:cs="宋体"/>
          <w:position w:val="18"/>
          <w:sz w:val="20"/>
          <w:szCs w:val="20"/>
        </w:rPr>
        <w:t>V</w:t>
      </w:r>
      <w:r>
        <w:rPr>
          <w:rFonts w:ascii="宋体" w:hAnsi="宋体" w:eastAsia="宋体" w:cs="宋体"/>
          <w:spacing w:val="7"/>
          <w:position w:val="18"/>
          <w:sz w:val="20"/>
          <w:szCs w:val="20"/>
        </w:rPr>
        <w:t>，整机功率&lt;10</w:t>
      </w:r>
      <w:r>
        <w:rPr>
          <w:rFonts w:ascii="宋体" w:hAnsi="宋体" w:eastAsia="宋体" w:cs="宋体"/>
          <w:position w:val="18"/>
          <w:sz w:val="20"/>
          <w:szCs w:val="20"/>
        </w:rPr>
        <w:t>W</w:t>
      </w:r>
    </w:p>
    <w:p>
      <w:pPr>
        <w:spacing w:before="1" w:line="230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7 寸全彩触摸屏，全触摸屏操作，方便快捷</w:t>
      </w:r>
    </w:p>
    <w:p>
      <w:pPr>
        <w:spacing w:before="218" w:line="468" w:lineRule="exact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1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position w:val="1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position w:val="18"/>
          <w:sz w:val="20"/>
          <w:szCs w:val="20"/>
        </w:rPr>
        <w:t xml:space="preserve"> </w:t>
      </w:r>
      <w:r>
        <w:rPr>
          <w:rFonts w:ascii="宋体" w:hAnsi="宋体" w:eastAsia="宋体" w:cs="宋体"/>
          <w:position w:val="18"/>
          <w:sz w:val="20"/>
          <w:szCs w:val="20"/>
        </w:rPr>
        <w:t>MODBUS</w:t>
      </w:r>
      <w:r>
        <w:rPr>
          <w:rFonts w:ascii="宋体" w:hAnsi="宋体" w:eastAsia="宋体" w:cs="宋体"/>
          <w:spacing w:val="8"/>
          <w:position w:val="18"/>
          <w:sz w:val="20"/>
          <w:szCs w:val="20"/>
        </w:rPr>
        <w:t>-</w:t>
      </w:r>
      <w:r>
        <w:rPr>
          <w:rFonts w:ascii="宋体" w:hAnsi="宋体" w:eastAsia="宋体" w:cs="宋体"/>
          <w:position w:val="18"/>
          <w:sz w:val="20"/>
          <w:szCs w:val="20"/>
        </w:rPr>
        <w:t>RTU</w:t>
      </w:r>
      <w:r>
        <w:rPr>
          <w:rFonts w:ascii="宋体" w:hAnsi="宋体" w:eastAsia="宋体" w:cs="宋体"/>
          <w:spacing w:val="8"/>
          <w:position w:val="18"/>
          <w:sz w:val="20"/>
          <w:szCs w:val="20"/>
        </w:rPr>
        <w:t xml:space="preserve"> 协议，可定制 4</w:t>
      </w:r>
      <w:r>
        <w:rPr>
          <w:rFonts w:ascii="宋体" w:hAnsi="宋体" w:eastAsia="宋体" w:cs="宋体"/>
          <w:position w:val="18"/>
          <w:sz w:val="20"/>
          <w:szCs w:val="20"/>
        </w:rPr>
        <w:t>G</w:t>
      </w:r>
      <w:r>
        <w:rPr>
          <w:rFonts w:ascii="宋体" w:hAnsi="宋体" w:eastAsia="宋体" w:cs="宋体"/>
          <w:spacing w:val="8"/>
          <w:position w:val="18"/>
          <w:sz w:val="20"/>
          <w:szCs w:val="20"/>
        </w:rPr>
        <w:t>，</w:t>
      </w:r>
      <w:r>
        <w:rPr>
          <w:rFonts w:ascii="宋体" w:hAnsi="宋体" w:eastAsia="宋体" w:cs="宋体"/>
          <w:position w:val="18"/>
          <w:sz w:val="20"/>
          <w:szCs w:val="20"/>
        </w:rPr>
        <w:t>LORA</w:t>
      </w:r>
      <w:r>
        <w:rPr>
          <w:rFonts w:ascii="宋体" w:hAnsi="宋体" w:eastAsia="宋体" w:cs="宋体"/>
          <w:spacing w:val="8"/>
          <w:position w:val="18"/>
          <w:sz w:val="20"/>
          <w:szCs w:val="20"/>
        </w:rPr>
        <w:t>,</w:t>
      </w:r>
      <w:r>
        <w:rPr>
          <w:rFonts w:ascii="宋体" w:hAnsi="宋体" w:eastAsia="宋体" w:cs="宋体"/>
          <w:position w:val="18"/>
          <w:sz w:val="20"/>
          <w:szCs w:val="20"/>
        </w:rPr>
        <w:t>WIFI</w:t>
      </w:r>
      <w:r>
        <w:rPr>
          <w:rFonts w:ascii="宋体" w:hAnsi="宋体" w:eastAsia="宋体" w:cs="宋体"/>
          <w:spacing w:val="8"/>
          <w:position w:val="18"/>
          <w:sz w:val="20"/>
          <w:szCs w:val="20"/>
        </w:rPr>
        <w:t xml:space="preserve"> 等无线通讯功能</w:t>
      </w:r>
    </w:p>
    <w:p>
      <w:pPr>
        <w:spacing w:line="230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7"/>
          <w:sz w:val="20"/>
          <w:szCs w:val="20"/>
        </w:rPr>
        <w:t xml:space="preserve">   防水航插连接，连接方便快</w:t>
      </w:r>
      <w:r>
        <w:rPr>
          <w:rFonts w:ascii="宋体" w:hAnsi="宋体" w:eastAsia="宋体" w:cs="宋体"/>
          <w:spacing w:val="5"/>
          <w:sz w:val="20"/>
          <w:szCs w:val="20"/>
        </w:rPr>
        <w:t>捷</w:t>
      </w:r>
    </w:p>
    <w:p>
      <w:pPr>
        <w:spacing w:before="219" w:line="230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6"/>
          <w:sz w:val="20"/>
          <w:szCs w:val="20"/>
        </w:rPr>
        <w:t xml:space="preserve"> 支持编程和定制</w:t>
      </w:r>
    </w:p>
    <w:p>
      <w:pPr>
        <w:spacing w:before="219" w:line="230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"/>
          <w:sz w:val="20"/>
          <w:szCs w:val="20"/>
        </w:rPr>
        <w:drawing>
          <wp:inline distT="0" distB="0" distL="0" distR="0">
            <wp:extent cx="76835" cy="14668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可直接上云，显示流量液位等信息</w:t>
      </w:r>
    </w:p>
    <w:p>
      <w:pPr>
        <w:sectPr>
          <w:footerReference r:id="rId6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65" w:line="468" w:lineRule="exact"/>
        <w:ind w:left="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position w:val="20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宋体" w:hAnsi="宋体" w:eastAsia="宋体" w:cs="宋体"/>
          <w:spacing w:val="6"/>
          <w:position w:val="20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．显示和设置</w:t>
      </w:r>
    </w:p>
    <w:p>
      <w:pPr>
        <w:spacing w:line="229" w:lineRule="auto"/>
        <w:ind w:left="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主界面</w:t>
      </w:r>
    </w:p>
    <w:p>
      <w:pPr>
        <w:spacing w:before="158" w:line="4855" w:lineRule="exact"/>
        <w:ind w:firstLine="14"/>
        <w:textAlignment w:val="center"/>
      </w:pPr>
      <w:r>
        <w:drawing>
          <wp:inline distT="0" distB="0" distL="0" distR="0">
            <wp:extent cx="5266690" cy="3082925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308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7" w:line="228" w:lineRule="auto"/>
        <w:ind w:left="4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同</w:t>
      </w:r>
      <w:r>
        <w:rPr>
          <w:rFonts w:ascii="宋体" w:hAnsi="宋体" w:eastAsia="宋体" w:cs="宋体"/>
          <w:spacing w:val="8"/>
          <w:sz w:val="20"/>
          <w:szCs w:val="20"/>
        </w:rPr>
        <w:t>时显示：瞬时流量 累积流量 水位 流速等信息</w:t>
      </w:r>
    </w:p>
    <w:p>
      <w:pPr>
        <w:spacing w:before="221" w:line="229" w:lineRule="auto"/>
        <w:ind w:left="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设</w:t>
      </w: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置界面</w:t>
      </w:r>
    </w:p>
    <w:p>
      <w:pPr>
        <w:spacing w:before="237" w:line="4987" w:lineRule="exact"/>
        <w:ind w:firstLine="14"/>
        <w:textAlignment w:val="center"/>
      </w:pPr>
      <w:r>
        <w:drawing>
          <wp:inline distT="0" distB="0" distL="0" distR="0">
            <wp:extent cx="5271135" cy="316674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3166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line="228" w:lineRule="auto"/>
        <w:ind w:left="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7"/>
          <w:sz w:val="20"/>
          <w:szCs w:val="20"/>
        </w:rPr>
        <w:t>设</w:t>
      </w:r>
      <w:r>
        <w:rPr>
          <w:rFonts w:ascii="宋体" w:hAnsi="宋体" w:eastAsia="宋体" w:cs="宋体"/>
          <w:spacing w:val="9"/>
          <w:sz w:val="20"/>
          <w:szCs w:val="20"/>
        </w:rPr>
        <w:t>置河道截面积，可计算出河道流量和累积流量</w:t>
      </w:r>
    </w:p>
    <w:p>
      <w:p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65" w:line="228" w:lineRule="auto"/>
        <w:ind w:left="1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历</w:t>
      </w: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史记录界面：</w:t>
      </w:r>
    </w:p>
    <w:p>
      <w:pPr>
        <w:spacing w:before="99" w:line="4956" w:lineRule="exact"/>
        <w:ind w:firstLine="112"/>
        <w:textAlignment w:val="center"/>
      </w:pPr>
      <w:r>
        <w:drawing>
          <wp:inline distT="0" distB="0" distL="0" distR="0">
            <wp:extent cx="5271135" cy="3147060"/>
            <wp:effectExtent l="0" t="0" r="0" b="0"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1" w:lineRule="auto"/>
        <w:rPr>
          <w:rFonts w:ascii="Arial"/>
          <w:sz w:val="21"/>
        </w:rPr>
      </w:pPr>
    </w:p>
    <w:p>
      <w:pPr>
        <w:spacing w:before="65" w:line="238" w:lineRule="auto"/>
        <w:ind w:left="1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．协议详解：</w:t>
      </w:r>
    </w:p>
    <w:p>
      <w:pPr>
        <w:spacing w:before="210" w:line="228" w:lineRule="auto"/>
        <w:ind w:left="1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仪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表通讯协议遵守 </w:t>
      </w:r>
      <w:r>
        <w:rPr>
          <w:rFonts w:ascii="Calibri" w:hAnsi="Calibri" w:eastAsia="Calibri" w:cs="Calibri"/>
          <w:sz w:val="20"/>
          <w:szCs w:val="20"/>
        </w:rPr>
        <w:t>MODBUS</w:t>
      </w:r>
      <w:r>
        <w:rPr>
          <w:rFonts w:ascii="Calibri" w:hAnsi="Calibri" w:eastAsia="Calibri" w:cs="Calibri"/>
          <w:spacing w:val="7"/>
          <w:sz w:val="20"/>
          <w:szCs w:val="20"/>
        </w:rPr>
        <w:t xml:space="preserve">- </w:t>
      </w:r>
      <w:r>
        <w:rPr>
          <w:rFonts w:ascii="Calibri" w:hAnsi="Calibri" w:eastAsia="Calibri" w:cs="Calibri"/>
          <w:sz w:val="20"/>
          <w:szCs w:val="20"/>
        </w:rPr>
        <w:t>RTU</w:t>
      </w:r>
      <w:r>
        <w:rPr>
          <w:rFonts w:ascii="Calibri" w:hAnsi="Calibri" w:eastAsia="Calibri" w:cs="Calibri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通讯规约，</w:t>
      </w:r>
      <w:r>
        <w:rPr>
          <w:rFonts w:ascii="Calibri" w:hAnsi="Calibri" w:eastAsia="Calibri" w:cs="Calibri"/>
          <w:spacing w:val="7"/>
          <w:sz w:val="20"/>
          <w:szCs w:val="20"/>
        </w:rPr>
        <w:t xml:space="preserve">1 </w:t>
      </w:r>
      <w:r>
        <w:rPr>
          <w:rFonts w:ascii="宋体" w:hAnsi="宋体" w:eastAsia="宋体" w:cs="宋体"/>
          <w:spacing w:val="7"/>
          <w:sz w:val="20"/>
          <w:szCs w:val="20"/>
        </w:rPr>
        <w:t>个起始位，</w:t>
      </w:r>
      <w:r>
        <w:rPr>
          <w:rFonts w:ascii="Calibri" w:hAnsi="Calibri" w:eastAsia="Calibri" w:cs="Calibri"/>
          <w:spacing w:val="7"/>
          <w:sz w:val="20"/>
          <w:szCs w:val="20"/>
        </w:rPr>
        <w:t xml:space="preserve">8 </w:t>
      </w:r>
      <w:r>
        <w:rPr>
          <w:rFonts w:ascii="宋体" w:hAnsi="宋体" w:eastAsia="宋体" w:cs="宋体"/>
          <w:spacing w:val="7"/>
          <w:sz w:val="20"/>
          <w:szCs w:val="20"/>
        </w:rPr>
        <w:t>个数据位，一个停止位。</w:t>
      </w:r>
    </w:p>
    <w:p>
      <w:pPr>
        <w:spacing w:before="220" w:line="436" w:lineRule="auto"/>
        <w:ind w:left="123" w:right="596" w:firstLine="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 xml:space="preserve">以下指令定义假设仪表参数为：仪表地址设置为 </w:t>
      </w:r>
      <w:r>
        <w:rPr>
          <w:rFonts w:ascii="Calibri" w:hAnsi="Calibri" w:eastAsia="Calibri" w:cs="Calibri"/>
          <w:spacing w:val="2"/>
          <w:sz w:val="20"/>
          <w:szCs w:val="20"/>
        </w:rPr>
        <w:t xml:space="preserve">1 </w:t>
      </w:r>
      <w:r>
        <w:rPr>
          <w:rFonts w:ascii="宋体" w:hAnsi="宋体" w:eastAsia="宋体" w:cs="宋体"/>
          <w:spacing w:val="2"/>
          <w:sz w:val="20"/>
          <w:szCs w:val="20"/>
        </w:rPr>
        <w:t>、通讯波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特率 </w:t>
      </w:r>
      <w:r>
        <w:rPr>
          <w:rFonts w:ascii="Calibri" w:hAnsi="Calibri" w:eastAsia="Calibri" w:cs="Calibri"/>
          <w:spacing w:val="1"/>
          <w:sz w:val="20"/>
          <w:szCs w:val="20"/>
        </w:rPr>
        <w:t xml:space="preserve">9600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、无效验位、单位 </w:t>
      </w:r>
      <w:r>
        <w:rPr>
          <w:rFonts w:ascii="Calibri" w:hAnsi="Calibri" w:eastAsia="Calibri" w:cs="Calibri"/>
          <w:sz w:val="20"/>
          <w:szCs w:val="20"/>
        </w:rPr>
        <w:t xml:space="preserve">KPa </w:t>
      </w:r>
      <w:r>
        <w:rPr>
          <w:rFonts w:ascii="宋体" w:hAnsi="宋体" w:eastAsia="宋体" w:cs="宋体"/>
          <w:spacing w:val="8"/>
          <w:sz w:val="20"/>
          <w:szCs w:val="20"/>
        </w:rPr>
        <w:t>指令中读指</w:t>
      </w:r>
      <w:r>
        <w:rPr>
          <w:rFonts w:ascii="宋体" w:hAnsi="宋体" w:eastAsia="宋体" w:cs="宋体"/>
          <w:spacing w:val="4"/>
          <w:sz w:val="20"/>
          <w:szCs w:val="20"/>
        </w:rPr>
        <w:t>令、写指令中的地址及数据均为高字节在前、低字节在后；</w:t>
      </w:r>
      <w:r>
        <w:rPr>
          <w:rFonts w:ascii="Calibri" w:hAnsi="Calibri" w:eastAsia="Calibri" w:cs="Calibri"/>
          <w:sz w:val="20"/>
          <w:szCs w:val="20"/>
        </w:rPr>
        <w:t>CRC</w:t>
      </w:r>
      <w:r>
        <w:rPr>
          <w:rFonts w:ascii="Calibri" w:hAnsi="Calibri" w:eastAsia="Calibri" w:cs="Calibri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检验低字节在前，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高</w:t>
      </w:r>
      <w:r>
        <w:rPr>
          <w:rFonts w:ascii="宋体" w:hAnsi="宋体" w:eastAsia="宋体" w:cs="宋体"/>
          <w:spacing w:val="6"/>
          <w:sz w:val="20"/>
          <w:szCs w:val="20"/>
        </w:rPr>
        <w:t>字节在后。</w:t>
      </w:r>
    </w:p>
    <w:p>
      <w:pPr>
        <w:spacing w:line="171" w:lineRule="exact"/>
      </w:pPr>
    </w:p>
    <w:tbl>
      <w:tblPr>
        <w:tblStyle w:val="4"/>
        <w:tblW w:w="90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1810"/>
        <w:gridCol w:w="1811"/>
        <w:gridCol w:w="1811"/>
        <w:gridCol w:w="18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814" w:type="dxa"/>
            <w:vAlign w:val="top"/>
          </w:tcPr>
          <w:p>
            <w:pPr>
              <w:spacing w:before="148" w:line="230" w:lineRule="auto"/>
              <w:ind w:left="4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寄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存器名称</w:t>
            </w:r>
          </w:p>
        </w:tc>
        <w:tc>
          <w:tcPr>
            <w:tcW w:w="1810" w:type="dxa"/>
            <w:vAlign w:val="top"/>
          </w:tcPr>
          <w:p>
            <w:pPr>
              <w:spacing w:before="148" w:line="230" w:lineRule="auto"/>
              <w:ind w:left="7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类型</w:t>
            </w:r>
          </w:p>
        </w:tc>
        <w:tc>
          <w:tcPr>
            <w:tcW w:w="1811" w:type="dxa"/>
            <w:vAlign w:val="top"/>
          </w:tcPr>
          <w:p>
            <w:pPr>
              <w:spacing w:before="148" w:line="230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寄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存器偏移地址</w:t>
            </w:r>
          </w:p>
        </w:tc>
        <w:tc>
          <w:tcPr>
            <w:tcW w:w="1811" w:type="dxa"/>
            <w:vAlign w:val="top"/>
          </w:tcPr>
          <w:p>
            <w:pPr>
              <w:spacing w:before="148" w:line="232" w:lineRule="auto"/>
              <w:ind w:left="6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功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能码</w:t>
            </w:r>
          </w:p>
        </w:tc>
        <w:tc>
          <w:tcPr>
            <w:tcW w:w="1816" w:type="dxa"/>
            <w:vAlign w:val="top"/>
          </w:tcPr>
          <w:p>
            <w:pPr>
              <w:spacing w:before="148" w:line="232" w:lineRule="auto"/>
              <w:ind w:left="7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814" w:type="dxa"/>
            <w:vAlign w:val="top"/>
          </w:tcPr>
          <w:p>
            <w:pPr>
              <w:spacing w:before="144" w:line="230" w:lineRule="auto"/>
              <w:ind w:left="7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水位</w:t>
            </w:r>
          </w:p>
        </w:tc>
        <w:tc>
          <w:tcPr>
            <w:tcW w:w="1810" w:type="dxa"/>
            <w:vAlign w:val="top"/>
          </w:tcPr>
          <w:p>
            <w:pPr>
              <w:spacing w:before="144" w:line="230" w:lineRule="auto"/>
              <w:ind w:left="4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z w:val="17"/>
                <w:szCs w:val="17"/>
              </w:rPr>
              <w:t>2 位浮点数</w:t>
            </w:r>
          </w:p>
        </w:tc>
        <w:tc>
          <w:tcPr>
            <w:tcW w:w="1811" w:type="dxa"/>
            <w:vAlign w:val="top"/>
          </w:tcPr>
          <w:p>
            <w:pPr>
              <w:spacing w:before="172" w:line="192" w:lineRule="auto"/>
              <w:ind w:left="6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0000</w:t>
            </w:r>
            <w:r>
              <w:rPr>
                <w:rFonts w:ascii="宋体" w:hAnsi="宋体" w:eastAsia="宋体" w:cs="宋体"/>
                <w:sz w:val="17"/>
                <w:szCs w:val="17"/>
              </w:rPr>
              <w:t>H</w:t>
            </w:r>
          </w:p>
        </w:tc>
        <w:tc>
          <w:tcPr>
            <w:tcW w:w="1811" w:type="dxa"/>
            <w:vAlign w:val="top"/>
          </w:tcPr>
          <w:p>
            <w:pPr>
              <w:spacing w:before="172" w:line="192" w:lineRule="auto"/>
              <w:ind w:left="7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</w:t>
            </w:r>
            <w:r>
              <w:rPr>
                <w:rFonts w:ascii="宋体" w:hAnsi="宋体" w:eastAsia="宋体" w:cs="宋体"/>
                <w:sz w:val="17"/>
                <w:szCs w:val="17"/>
              </w:rPr>
              <w:t>H</w:t>
            </w:r>
          </w:p>
        </w:tc>
        <w:tc>
          <w:tcPr>
            <w:tcW w:w="1816" w:type="dxa"/>
            <w:vAlign w:val="top"/>
          </w:tcPr>
          <w:p>
            <w:pPr>
              <w:spacing w:before="144" w:line="230" w:lineRule="auto"/>
              <w:ind w:left="6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读参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814" w:type="dxa"/>
            <w:vAlign w:val="top"/>
          </w:tcPr>
          <w:p>
            <w:pPr>
              <w:spacing w:before="146" w:line="234" w:lineRule="auto"/>
              <w:ind w:left="7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流速</w:t>
            </w:r>
          </w:p>
        </w:tc>
        <w:tc>
          <w:tcPr>
            <w:tcW w:w="1810" w:type="dxa"/>
            <w:vAlign w:val="top"/>
          </w:tcPr>
          <w:p>
            <w:pPr>
              <w:spacing w:before="147" w:line="230" w:lineRule="auto"/>
              <w:ind w:left="4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z w:val="17"/>
                <w:szCs w:val="17"/>
              </w:rPr>
              <w:t>2 位浮点数</w:t>
            </w:r>
          </w:p>
        </w:tc>
        <w:tc>
          <w:tcPr>
            <w:tcW w:w="1811" w:type="dxa"/>
            <w:vAlign w:val="top"/>
          </w:tcPr>
          <w:p>
            <w:pPr>
              <w:spacing w:before="175" w:line="192" w:lineRule="auto"/>
              <w:ind w:left="6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0002</w:t>
            </w:r>
            <w:r>
              <w:rPr>
                <w:rFonts w:ascii="宋体" w:hAnsi="宋体" w:eastAsia="宋体" w:cs="宋体"/>
                <w:sz w:val="17"/>
                <w:szCs w:val="17"/>
              </w:rPr>
              <w:t>H</w:t>
            </w:r>
          </w:p>
        </w:tc>
        <w:tc>
          <w:tcPr>
            <w:tcW w:w="1811" w:type="dxa"/>
            <w:vAlign w:val="top"/>
          </w:tcPr>
          <w:p>
            <w:pPr>
              <w:spacing w:before="175" w:line="192" w:lineRule="auto"/>
              <w:ind w:left="7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</w:t>
            </w:r>
            <w:r>
              <w:rPr>
                <w:rFonts w:ascii="宋体" w:hAnsi="宋体" w:eastAsia="宋体" w:cs="宋体"/>
                <w:sz w:val="17"/>
                <w:szCs w:val="17"/>
              </w:rPr>
              <w:t>H</w:t>
            </w:r>
          </w:p>
        </w:tc>
        <w:tc>
          <w:tcPr>
            <w:tcW w:w="1816" w:type="dxa"/>
            <w:vAlign w:val="top"/>
          </w:tcPr>
          <w:p>
            <w:pPr>
              <w:spacing w:before="147" w:line="230" w:lineRule="auto"/>
              <w:ind w:left="6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读参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814" w:type="dxa"/>
            <w:vAlign w:val="top"/>
          </w:tcPr>
          <w:p>
            <w:pPr>
              <w:spacing w:before="147" w:line="232" w:lineRule="auto"/>
              <w:ind w:left="5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瞬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时流量</w:t>
            </w:r>
          </w:p>
        </w:tc>
        <w:tc>
          <w:tcPr>
            <w:tcW w:w="1810" w:type="dxa"/>
            <w:vAlign w:val="top"/>
          </w:tcPr>
          <w:p>
            <w:pPr>
              <w:spacing w:before="147" w:line="230" w:lineRule="auto"/>
              <w:ind w:left="4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z w:val="17"/>
                <w:szCs w:val="17"/>
              </w:rPr>
              <w:t>2 位浮点数</w:t>
            </w:r>
          </w:p>
        </w:tc>
        <w:tc>
          <w:tcPr>
            <w:tcW w:w="1811" w:type="dxa"/>
            <w:vAlign w:val="top"/>
          </w:tcPr>
          <w:p>
            <w:pPr>
              <w:spacing w:before="176" w:line="192" w:lineRule="auto"/>
              <w:ind w:left="6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0004</w:t>
            </w:r>
            <w:r>
              <w:rPr>
                <w:rFonts w:ascii="宋体" w:hAnsi="宋体" w:eastAsia="宋体" w:cs="宋体"/>
                <w:sz w:val="17"/>
                <w:szCs w:val="17"/>
              </w:rPr>
              <w:t>H</w:t>
            </w:r>
          </w:p>
        </w:tc>
        <w:tc>
          <w:tcPr>
            <w:tcW w:w="1811" w:type="dxa"/>
            <w:vAlign w:val="top"/>
          </w:tcPr>
          <w:p>
            <w:pPr>
              <w:spacing w:before="176" w:line="192" w:lineRule="auto"/>
              <w:ind w:left="7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</w:t>
            </w:r>
            <w:r>
              <w:rPr>
                <w:rFonts w:ascii="宋体" w:hAnsi="宋体" w:eastAsia="宋体" w:cs="宋体"/>
                <w:sz w:val="17"/>
                <w:szCs w:val="17"/>
              </w:rPr>
              <w:t>H</w:t>
            </w:r>
          </w:p>
        </w:tc>
        <w:tc>
          <w:tcPr>
            <w:tcW w:w="1816" w:type="dxa"/>
            <w:vAlign w:val="top"/>
          </w:tcPr>
          <w:p>
            <w:pPr>
              <w:spacing w:before="147" w:line="230" w:lineRule="auto"/>
              <w:ind w:left="6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读参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814" w:type="dxa"/>
            <w:vAlign w:val="top"/>
          </w:tcPr>
          <w:p>
            <w:pPr>
              <w:spacing w:before="147" w:line="231" w:lineRule="auto"/>
              <w:ind w:left="5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累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积流量</w:t>
            </w:r>
          </w:p>
        </w:tc>
        <w:tc>
          <w:tcPr>
            <w:tcW w:w="1810" w:type="dxa"/>
            <w:vAlign w:val="top"/>
          </w:tcPr>
          <w:p>
            <w:pPr>
              <w:spacing w:before="147" w:line="230" w:lineRule="auto"/>
              <w:ind w:left="4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z w:val="17"/>
                <w:szCs w:val="17"/>
              </w:rPr>
              <w:t>2 位浮点数</w:t>
            </w:r>
          </w:p>
        </w:tc>
        <w:tc>
          <w:tcPr>
            <w:tcW w:w="1811" w:type="dxa"/>
            <w:vAlign w:val="top"/>
          </w:tcPr>
          <w:p>
            <w:pPr>
              <w:spacing w:before="175" w:line="192" w:lineRule="auto"/>
              <w:ind w:left="6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0006</w:t>
            </w:r>
            <w:r>
              <w:rPr>
                <w:rFonts w:ascii="宋体" w:hAnsi="宋体" w:eastAsia="宋体" w:cs="宋体"/>
                <w:sz w:val="17"/>
                <w:szCs w:val="17"/>
              </w:rPr>
              <w:t>H</w:t>
            </w:r>
          </w:p>
        </w:tc>
        <w:tc>
          <w:tcPr>
            <w:tcW w:w="1811" w:type="dxa"/>
            <w:vAlign w:val="top"/>
          </w:tcPr>
          <w:p>
            <w:pPr>
              <w:spacing w:before="175" w:line="192" w:lineRule="auto"/>
              <w:ind w:left="7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</w:t>
            </w:r>
            <w:r>
              <w:rPr>
                <w:rFonts w:ascii="宋体" w:hAnsi="宋体" w:eastAsia="宋体" w:cs="宋体"/>
                <w:sz w:val="17"/>
                <w:szCs w:val="17"/>
              </w:rPr>
              <w:t>H</w:t>
            </w:r>
          </w:p>
        </w:tc>
        <w:tc>
          <w:tcPr>
            <w:tcW w:w="1816" w:type="dxa"/>
            <w:vAlign w:val="top"/>
          </w:tcPr>
          <w:p>
            <w:pPr>
              <w:spacing w:before="147" w:line="230" w:lineRule="auto"/>
              <w:ind w:left="6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读参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814" w:type="dxa"/>
            <w:vAlign w:val="top"/>
          </w:tcPr>
          <w:p>
            <w:pPr>
              <w:spacing w:before="147" w:line="231" w:lineRule="auto"/>
              <w:ind w:left="7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温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度</w:t>
            </w:r>
          </w:p>
        </w:tc>
        <w:tc>
          <w:tcPr>
            <w:tcW w:w="1810" w:type="dxa"/>
            <w:vAlign w:val="top"/>
          </w:tcPr>
          <w:p>
            <w:pPr>
              <w:spacing w:before="148" w:line="230" w:lineRule="auto"/>
              <w:ind w:left="4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z w:val="17"/>
                <w:szCs w:val="17"/>
              </w:rPr>
              <w:t>2 位浮点数</w:t>
            </w:r>
          </w:p>
        </w:tc>
        <w:tc>
          <w:tcPr>
            <w:tcW w:w="1811" w:type="dxa"/>
            <w:vAlign w:val="top"/>
          </w:tcPr>
          <w:p>
            <w:pPr>
              <w:spacing w:before="176" w:line="192" w:lineRule="auto"/>
              <w:ind w:left="6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0008</w:t>
            </w:r>
            <w:r>
              <w:rPr>
                <w:rFonts w:ascii="宋体" w:hAnsi="宋体" w:eastAsia="宋体" w:cs="宋体"/>
                <w:sz w:val="17"/>
                <w:szCs w:val="17"/>
              </w:rPr>
              <w:t>H</w:t>
            </w:r>
          </w:p>
        </w:tc>
        <w:tc>
          <w:tcPr>
            <w:tcW w:w="1811" w:type="dxa"/>
            <w:vAlign w:val="top"/>
          </w:tcPr>
          <w:p>
            <w:pPr>
              <w:spacing w:before="176" w:line="192" w:lineRule="auto"/>
              <w:ind w:left="7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</w:t>
            </w:r>
            <w:r>
              <w:rPr>
                <w:rFonts w:ascii="宋体" w:hAnsi="宋体" w:eastAsia="宋体" w:cs="宋体"/>
                <w:sz w:val="17"/>
                <w:szCs w:val="17"/>
              </w:rPr>
              <w:t>H</w:t>
            </w:r>
          </w:p>
        </w:tc>
        <w:tc>
          <w:tcPr>
            <w:tcW w:w="1816" w:type="dxa"/>
            <w:vAlign w:val="top"/>
          </w:tcPr>
          <w:p>
            <w:pPr>
              <w:spacing w:before="148" w:line="230" w:lineRule="auto"/>
              <w:ind w:left="6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读参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814" w:type="dxa"/>
            <w:vAlign w:val="top"/>
          </w:tcPr>
          <w:p>
            <w:pPr>
              <w:spacing w:before="148" w:line="231" w:lineRule="auto"/>
              <w:ind w:left="6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截面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积</w:t>
            </w:r>
          </w:p>
        </w:tc>
        <w:tc>
          <w:tcPr>
            <w:tcW w:w="1810" w:type="dxa"/>
            <w:vAlign w:val="top"/>
          </w:tcPr>
          <w:p>
            <w:pPr>
              <w:spacing w:before="148" w:line="230" w:lineRule="auto"/>
              <w:ind w:left="4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z w:val="17"/>
                <w:szCs w:val="17"/>
              </w:rPr>
              <w:t>2 位浮点数</w:t>
            </w:r>
          </w:p>
        </w:tc>
        <w:tc>
          <w:tcPr>
            <w:tcW w:w="1811" w:type="dxa"/>
            <w:vAlign w:val="top"/>
          </w:tcPr>
          <w:p>
            <w:pPr>
              <w:spacing w:before="177" w:line="192" w:lineRule="auto"/>
              <w:ind w:left="7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O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BBE</w:t>
            </w:r>
          </w:p>
        </w:tc>
        <w:tc>
          <w:tcPr>
            <w:tcW w:w="1811" w:type="dxa"/>
            <w:vAlign w:val="top"/>
          </w:tcPr>
          <w:p>
            <w:pPr>
              <w:spacing w:before="148" w:line="235" w:lineRule="auto"/>
              <w:ind w:left="5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z w:val="17"/>
                <w:szCs w:val="17"/>
              </w:rPr>
              <w:t>H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/06</w:t>
            </w:r>
            <w:r>
              <w:rPr>
                <w:rFonts w:ascii="宋体" w:hAnsi="宋体" w:eastAsia="宋体" w:cs="宋体"/>
                <w:sz w:val="17"/>
                <w:szCs w:val="17"/>
              </w:rPr>
              <w:t>H</w:t>
            </w:r>
          </w:p>
        </w:tc>
        <w:tc>
          <w:tcPr>
            <w:tcW w:w="1816" w:type="dxa"/>
            <w:vAlign w:val="top"/>
          </w:tcPr>
          <w:p>
            <w:pPr>
              <w:spacing w:before="148" w:line="230" w:lineRule="auto"/>
              <w:ind w:left="3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置 读写参数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151" w:bottom="400" w:left="1687" w:header="0" w:footer="0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65" w:line="232" w:lineRule="auto"/>
        <w:ind w:left="1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．安装和接线：</w:t>
      </w:r>
    </w:p>
    <w:p>
      <w:pPr>
        <w:spacing w:line="88" w:lineRule="exact"/>
      </w:pPr>
    </w:p>
    <w:tbl>
      <w:tblPr>
        <w:tblStyle w:val="4"/>
        <w:tblW w:w="87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2"/>
        <w:gridCol w:w="47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052" w:type="dxa"/>
            <w:vAlign w:val="top"/>
          </w:tcPr>
          <w:p>
            <w:pPr>
              <w:spacing w:before="139" w:line="229" w:lineRule="auto"/>
              <w:ind w:left="17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显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示箱</w:t>
            </w:r>
          </w:p>
        </w:tc>
        <w:tc>
          <w:tcPr>
            <w:tcW w:w="4711" w:type="dxa"/>
            <w:vAlign w:val="top"/>
          </w:tcPr>
          <w:p>
            <w:pPr>
              <w:spacing w:before="139" w:line="228" w:lineRule="auto"/>
              <w:ind w:left="1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仪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表端 (雷达流速仪)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052" w:type="dxa"/>
            <w:vAlign w:val="top"/>
          </w:tcPr>
          <w:p>
            <w:pPr>
              <w:spacing w:before="171" w:line="187" w:lineRule="auto"/>
              <w:ind w:left="16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7"/>
                <w:sz w:val="19"/>
                <w:szCs w:val="19"/>
              </w:rPr>
              <w:t>2</w:t>
            </w:r>
            <w:r>
              <w:rPr>
                <w:rFonts w:ascii="Calibri" w:hAnsi="Calibri" w:eastAsia="Calibri" w:cs="Calibri"/>
                <w:spacing w:val="5"/>
                <w:sz w:val="19"/>
                <w:szCs w:val="19"/>
              </w:rPr>
              <w:t>20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V</w:t>
            </w:r>
            <w:r>
              <w:rPr>
                <w:rFonts w:ascii="Calibri" w:hAnsi="Calibri" w:eastAsia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AC</w:t>
            </w:r>
          </w:p>
        </w:tc>
        <w:tc>
          <w:tcPr>
            <w:tcW w:w="4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052" w:type="dxa"/>
            <w:vAlign w:val="top"/>
          </w:tcPr>
          <w:p>
            <w:pPr>
              <w:spacing w:before="173" w:line="187" w:lineRule="auto"/>
              <w:ind w:left="16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7"/>
                <w:sz w:val="19"/>
                <w:szCs w:val="19"/>
              </w:rPr>
              <w:t>2</w:t>
            </w:r>
            <w:r>
              <w:rPr>
                <w:rFonts w:ascii="Calibri" w:hAnsi="Calibri" w:eastAsia="Calibri" w:cs="Calibri"/>
                <w:spacing w:val="5"/>
                <w:sz w:val="19"/>
                <w:szCs w:val="19"/>
              </w:rPr>
              <w:t>20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V</w:t>
            </w:r>
            <w:r>
              <w:rPr>
                <w:rFonts w:ascii="Calibri" w:hAnsi="Calibri" w:eastAsia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AC</w:t>
            </w:r>
          </w:p>
        </w:tc>
        <w:tc>
          <w:tcPr>
            <w:tcW w:w="4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052" w:type="dxa"/>
            <w:vAlign w:val="top"/>
          </w:tcPr>
          <w:p>
            <w:pPr>
              <w:spacing w:before="138" w:line="237" w:lineRule="auto"/>
              <w:ind w:left="19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地</w:t>
            </w:r>
          </w:p>
        </w:tc>
        <w:tc>
          <w:tcPr>
            <w:tcW w:w="4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052" w:type="dxa"/>
            <w:vAlign w:val="top"/>
          </w:tcPr>
          <w:p>
            <w:pPr>
              <w:spacing w:before="139" w:line="227" w:lineRule="auto"/>
              <w:ind w:left="1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传感器电源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正</w:t>
            </w:r>
          </w:p>
        </w:tc>
        <w:tc>
          <w:tcPr>
            <w:tcW w:w="4711" w:type="dxa"/>
            <w:vAlign w:val="top"/>
          </w:tcPr>
          <w:p>
            <w:pPr>
              <w:spacing w:before="101" w:line="266" w:lineRule="exact"/>
              <w:ind w:left="221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position w:val="2"/>
                <w:sz w:val="19"/>
                <w:szCs w:val="19"/>
              </w:rPr>
              <w:t>24</w:t>
            </w:r>
            <w:r>
              <w:rPr>
                <w:rFonts w:ascii="Calibri" w:hAnsi="Calibri" w:eastAsia="Calibri" w:cs="Calibri"/>
                <w:position w:val="2"/>
                <w:sz w:val="19"/>
                <w:szCs w:val="19"/>
              </w:rP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052" w:type="dxa"/>
            <w:vAlign w:val="top"/>
          </w:tcPr>
          <w:p>
            <w:pPr>
              <w:spacing w:before="139" w:line="227" w:lineRule="auto"/>
              <w:ind w:left="1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传感器电源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负</w:t>
            </w:r>
          </w:p>
        </w:tc>
        <w:tc>
          <w:tcPr>
            <w:tcW w:w="4711" w:type="dxa"/>
            <w:vAlign w:val="top"/>
          </w:tcPr>
          <w:p>
            <w:pPr>
              <w:spacing w:before="175" w:line="187" w:lineRule="auto"/>
              <w:ind w:left="223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24-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052" w:type="dxa"/>
            <w:vAlign w:val="top"/>
          </w:tcPr>
          <w:p>
            <w:pPr>
              <w:spacing w:before="141" w:line="227" w:lineRule="auto"/>
              <w:ind w:left="1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传感器输出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正</w:t>
            </w:r>
          </w:p>
        </w:tc>
        <w:tc>
          <w:tcPr>
            <w:tcW w:w="4711" w:type="dxa"/>
            <w:vAlign w:val="top"/>
          </w:tcPr>
          <w:p>
            <w:pPr>
              <w:spacing w:before="176" w:line="187" w:lineRule="auto"/>
              <w:ind w:left="214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6"/>
                <w:sz w:val="19"/>
                <w:szCs w:val="19"/>
              </w:rPr>
              <w:t>4</w:t>
            </w:r>
            <w:r>
              <w:rPr>
                <w:rFonts w:ascii="Calibri" w:hAnsi="Calibri" w:eastAsia="Calibri" w:cs="Calibri"/>
                <w:spacing w:val="4"/>
                <w:sz w:val="19"/>
                <w:szCs w:val="19"/>
              </w:rPr>
              <w:t>85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052" w:type="dxa"/>
            <w:vAlign w:val="top"/>
          </w:tcPr>
          <w:p>
            <w:pPr>
              <w:spacing w:before="141" w:line="227" w:lineRule="auto"/>
              <w:ind w:left="1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传感器输出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负</w:t>
            </w:r>
          </w:p>
        </w:tc>
        <w:tc>
          <w:tcPr>
            <w:tcW w:w="4711" w:type="dxa"/>
            <w:vAlign w:val="top"/>
          </w:tcPr>
          <w:p>
            <w:pPr>
              <w:spacing w:before="177" w:line="187" w:lineRule="auto"/>
              <w:ind w:left="214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5"/>
                <w:sz w:val="19"/>
                <w:szCs w:val="19"/>
              </w:rPr>
              <w:t>4</w:t>
            </w:r>
            <w:r>
              <w:rPr>
                <w:rFonts w:ascii="Calibri" w:hAnsi="Calibri" w:eastAsia="Calibri" w:cs="Calibri"/>
                <w:spacing w:val="4"/>
                <w:sz w:val="19"/>
                <w:szCs w:val="19"/>
              </w:rPr>
              <w:t>85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052" w:type="dxa"/>
            <w:vAlign w:val="top"/>
          </w:tcPr>
          <w:p>
            <w:pPr>
              <w:spacing w:before="105" w:line="266" w:lineRule="exact"/>
              <w:ind w:left="158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数</w:t>
            </w: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字信号</w:t>
            </w:r>
            <w:r>
              <w:rPr>
                <w:rFonts w:ascii="Calibri" w:hAnsi="Calibri" w:eastAsia="Calibri" w:cs="Calibri"/>
                <w:spacing w:val="7"/>
                <w:position w:val="1"/>
                <w:sz w:val="19"/>
                <w:szCs w:val="19"/>
              </w:rPr>
              <w:t>+</w:t>
            </w:r>
          </w:p>
        </w:tc>
        <w:tc>
          <w:tcPr>
            <w:tcW w:w="4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052" w:type="dxa"/>
            <w:vAlign w:val="top"/>
          </w:tcPr>
          <w:p>
            <w:pPr>
              <w:spacing w:before="138" w:line="228" w:lineRule="auto"/>
              <w:ind w:left="160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字信号</w:t>
            </w:r>
            <w:r>
              <w:rPr>
                <w:rFonts w:ascii="Calibri" w:hAnsi="Calibri" w:eastAsia="Calibri" w:cs="Calibri"/>
                <w:spacing w:val="6"/>
                <w:sz w:val="19"/>
                <w:szCs w:val="19"/>
              </w:rPr>
              <w:t>-</w:t>
            </w:r>
          </w:p>
        </w:tc>
        <w:tc>
          <w:tcPr>
            <w:tcW w:w="4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30" w:line="232" w:lineRule="auto"/>
        <w:ind w:left="1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注</w:t>
      </w:r>
      <w:r>
        <w:rPr>
          <w:rFonts w:ascii="宋体" w:hAnsi="宋体" w:eastAsia="宋体" w:cs="宋体"/>
          <w:spacing w:val="9"/>
          <w:sz w:val="20"/>
          <w:szCs w:val="20"/>
        </w:rPr>
        <w:t>：同一个行里的设备连接即可</w:t>
      </w:r>
    </w:p>
    <w:p>
      <w:pPr>
        <w:spacing w:before="217" w:line="228" w:lineRule="auto"/>
        <w:ind w:left="120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七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</w:t>
      </w:r>
      <w:r>
        <w:rPr>
          <w:rFonts w:ascii="Calibri" w:hAnsi="Calibri" w:eastAsia="Calibri" w:cs="Calibri"/>
          <w:b/>
          <w:bCs/>
          <w:spacing w:val="7"/>
          <w:sz w:val="20"/>
          <w:szCs w:val="20"/>
        </w:rPr>
        <w:t>.</w:t>
      </w: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安装要求</w:t>
      </w:r>
    </w:p>
    <w:p>
      <w:pPr>
        <w:spacing w:before="132" w:line="5211" w:lineRule="exact"/>
        <w:ind w:firstLine="112"/>
        <w:textAlignment w:val="center"/>
      </w:pPr>
      <w:r>
        <w:drawing>
          <wp:inline distT="0" distB="0" distL="0" distR="0">
            <wp:extent cx="5265420" cy="330835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0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1" w:line="270" w:lineRule="exact"/>
        <w:ind w:left="13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position w:val="1"/>
          <w:sz w:val="20"/>
          <w:szCs w:val="20"/>
        </w:rPr>
        <w:t>1、安装流量计时，水位计和流速计雷达不能有遮挡，否则会影响测量准确度</w:t>
      </w:r>
      <w:r>
        <w:rPr>
          <w:rFonts w:ascii="宋体" w:hAnsi="宋体" w:eastAsia="宋体" w:cs="宋体"/>
          <w:spacing w:val="4"/>
          <w:position w:val="1"/>
          <w:sz w:val="20"/>
          <w:szCs w:val="20"/>
        </w:rPr>
        <w:t>。</w:t>
      </w:r>
    </w:p>
    <w:p>
      <w:pPr>
        <w:spacing w:before="197" w:line="270" w:lineRule="exact"/>
        <w:ind w:left="1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3"/>
          <w:position w:val="1"/>
          <w:sz w:val="20"/>
          <w:szCs w:val="20"/>
        </w:rPr>
        <w:t>2</w:t>
      </w:r>
      <w:r>
        <w:rPr>
          <w:rFonts w:ascii="宋体" w:hAnsi="宋体" w:eastAsia="宋体" w:cs="宋体"/>
          <w:spacing w:val="9"/>
          <w:position w:val="1"/>
          <w:sz w:val="20"/>
          <w:szCs w:val="20"/>
        </w:rPr>
        <w:t>、流量计安装时需尽量保证外壳上表面水平，且安装在渠道中间位置。</w:t>
      </w:r>
    </w:p>
    <w:p>
      <w:pPr>
        <w:spacing w:before="198" w:line="228" w:lineRule="auto"/>
        <w:ind w:left="1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</w:rPr>
        <w:t>3、流</w:t>
      </w:r>
      <w:r>
        <w:rPr>
          <w:rFonts w:ascii="宋体" w:hAnsi="宋体" w:eastAsia="宋体" w:cs="宋体"/>
          <w:spacing w:val="14"/>
          <w:sz w:val="20"/>
          <w:szCs w:val="20"/>
        </w:rPr>
        <w:t>速</w:t>
      </w:r>
      <w:r>
        <w:rPr>
          <w:rFonts w:ascii="宋体" w:hAnsi="宋体" w:eastAsia="宋体" w:cs="宋体"/>
          <w:spacing w:val="8"/>
          <w:sz w:val="20"/>
          <w:szCs w:val="20"/>
        </w:rPr>
        <w:t>计波束建议朝来水方向，如上图 所示，且与水流方向的水平角度为 0 度。</w:t>
      </w:r>
    </w:p>
    <w:p>
      <w:pPr>
        <w:spacing w:before="221" w:line="270" w:lineRule="exact"/>
        <w:ind w:left="1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position w:val="1"/>
          <w:sz w:val="20"/>
          <w:szCs w:val="20"/>
        </w:rPr>
        <w:t>4、</w:t>
      </w:r>
      <w:r>
        <w:rPr>
          <w:rFonts w:ascii="宋体" w:hAnsi="宋体" w:eastAsia="宋体" w:cs="宋体"/>
          <w:spacing w:val="14"/>
          <w:position w:val="1"/>
          <w:sz w:val="20"/>
          <w:szCs w:val="20"/>
        </w:rPr>
        <w:t>流</w:t>
      </w:r>
      <w:r>
        <w:rPr>
          <w:rFonts w:ascii="宋体" w:hAnsi="宋体" w:eastAsia="宋体" w:cs="宋体"/>
          <w:spacing w:val="9"/>
          <w:position w:val="1"/>
          <w:sz w:val="20"/>
          <w:szCs w:val="20"/>
        </w:rPr>
        <w:t>速计只受动态目标影响，渠道做硬化处理没有杂草或树木时，即便波束照射</w:t>
      </w:r>
    </w:p>
    <w:p>
      <w:pPr>
        <w:sectPr>
          <w:pgSz w:w="11906" w:h="16839"/>
          <w:pgMar w:top="1431" w:right="1450" w:bottom="400" w:left="1687" w:header="0" w:footer="0" w:gutter="0"/>
          <w:cols w:space="720" w:num="1"/>
        </w:sectPr>
      </w:pPr>
    </w:p>
    <w:p>
      <w:pPr>
        <w:spacing w:before="137" w:line="227" w:lineRule="auto"/>
        <w:ind w:left="1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</w:rPr>
        <w:t>到</w:t>
      </w:r>
      <w:r>
        <w:rPr>
          <w:rFonts w:ascii="宋体" w:hAnsi="宋体" w:eastAsia="宋体" w:cs="宋体"/>
          <w:spacing w:val="8"/>
          <w:sz w:val="20"/>
          <w:szCs w:val="20"/>
        </w:rPr>
        <w:t>渠道两侧也不会对测流造成影响。</w:t>
      </w:r>
    </w:p>
    <w:p>
      <w:pPr>
        <w:spacing w:before="235" w:line="226" w:lineRule="auto"/>
        <w:ind w:left="180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保留</w:t>
      </w:r>
      <w:r>
        <w:rPr>
          <w:rFonts w:ascii="宋体" w:hAnsi="宋体" w:eastAsia="宋体" w:cs="宋体"/>
          <w:spacing w:val="7"/>
          <w:sz w:val="17"/>
          <w:szCs w:val="17"/>
        </w:rPr>
        <w:t>备</w:t>
      </w:r>
      <w:r>
        <w:rPr>
          <w:rFonts w:ascii="宋体" w:hAnsi="宋体" w:eastAsia="宋体" w:cs="宋体"/>
          <w:spacing w:val="5"/>
          <w:sz w:val="17"/>
          <w:szCs w:val="17"/>
        </w:rPr>
        <w:t>用 |20190412586</w:t>
      </w:r>
    </w:p>
    <w:p>
      <w:pPr>
        <w:spacing w:before="262" w:line="229" w:lineRule="auto"/>
        <w:ind w:left="180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本公</w:t>
      </w:r>
      <w:r>
        <w:rPr>
          <w:rFonts w:ascii="宋体" w:hAnsi="宋体" w:eastAsia="宋体" w:cs="宋体"/>
          <w:spacing w:val="12"/>
          <w:sz w:val="17"/>
          <w:szCs w:val="17"/>
        </w:rPr>
        <w:t>司</w:t>
      </w:r>
      <w:r>
        <w:rPr>
          <w:rFonts w:ascii="宋体" w:hAnsi="宋体" w:eastAsia="宋体" w:cs="宋体"/>
          <w:spacing w:val="9"/>
          <w:sz w:val="17"/>
          <w:szCs w:val="17"/>
        </w:rPr>
        <w:t>保留对产品及说明书改进的权利，如有改动恕不另行通知，产品外观以实物为准；</w:t>
      </w:r>
    </w:p>
    <w:p>
      <w:pPr>
        <w:spacing w:before="257" w:line="229" w:lineRule="auto"/>
        <w:ind w:left="180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本册</w:t>
      </w:r>
      <w:r>
        <w:rPr>
          <w:rFonts w:ascii="宋体" w:hAnsi="宋体" w:eastAsia="宋体" w:cs="宋体"/>
          <w:spacing w:val="16"/>
          <w:sz w:val="17"/>
          <w:szCs w:val="17"/>
        </w:rPr>
        <w:t>经</w:t>
      </w:r>
      <w:r>
        <w:rPr>
          <w:rFonts w:ascii="宋体" w:hAnsi="宋体" w:eastAsia="宋体" w:cs="宋体"/>
          <w:spacing w:val="9"/>
          <w:sz w:val="17"/>
          <w:szCs w:val="17"/>
        </w:rPr>
        <w:t>过认真核对，但不排除可能存在印刷错漏或内容上的误解，敬请谅解，本公司保有解释权。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1467" w:lineRule="exact"/>
        <w:textAlignment w:val="center"/>
      </w:pPr>
      <w:r>
        <w:drawing>
          <wp:inline distT="0" distB="0" distL="0" distR="0">
            <wp:extent cx="7559675" cy="930910"/>
            <wp:effectExtent l="0" t="0" r="0" b="0"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93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31" w:right="0" w:bottom="40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8603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16"/>
        <w:sz w:val="14"/>
        <w:szCs w:val="14"/>
      </w:rPr>
      <w:t>使</w:t>
    </w:r>
    <w:r>
      <w:rPr>
        <w:rFonts w:ascii="宋体" w:hAnsi="宋体" w:eastAsia="宋体" w:cs="宋体"/>
        <w:spacing w:val="9"/>
        <w:sz w:val="14"/>
        <w:szCs w:val="14"/>
      </w:rPr>
      <w:t>用产品前，请仔细阅读使用手册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I1N2NjMjIyMWM4NDI0YjUzODAyOWJkYWM0MWU5YWQifQ=="/>
  </w:docVars>
  <w:rsids>
    <w:rsidRoot w:val="00000000"/>
    <w:rsid w:val="4ABD2C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30"/>
    <customShpInfo spid="_x0000_s103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1024</Words>
  <Characters>1259</Characters>
  <TotalTime>0</TotalTime>
  <ScaleCrop>false</ScaleCrop>
  <LinksUpToDate>false</LinksUpToDate>
  <CharactersWithSpaces>1356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2023-02-08T15:21:00Z</dcterms:created>
  <dc:creator>远行的小小鸟</dc:creator>
  <cp:lastModifiedBy>李俊强</cp:lastModifiedBy>
  <dcterms:modified xsi:type="dcterms:W3CDTF">2023-04-18T06:31:25Z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2023-04-18T14:25:18Z</vt:filetime>
  </property>
  <property fmtid="{D5CDD505-2E9C-101B-9397-08002B2CF9AE}" pid="4" name="KSOProductBuildVer">
    <vt:lpwstr>2052-11.1.0.14036</vt:lpwstr>
  </property>
  <property fmtid="{D5CDD505-2E9C-101B-9397-08002B2CF9AE}" pid="5" name="ICV">
    <vt:lpwstr>85EC9EEC47F3408EB1C635D1F771A592_12</vt:lpwstr>
  </property>
</Properties>
</file>